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F22" w:rsidRDefault="007C6F22" w:rsidP="007C6F22">
      <w:pPr>
        <w:jc w:val="center"/>
        <w:rPr>
          <w:b/>
        </w:rPr>
      </w:pPr>
      <w:r>
        <w:rPr>
          <w:b/>
        </w:rPr>
        <w:t>OBRAZLOŽENJE</w:t>
      </w:r>
    </w:p>
    <w:p w:rsidR="007C6F22" w:rsidRDefault="007C6F22" w:rsidP="007C6F22">
      <w:pPr>
        <w:jc w:val="center"/>
      </w:pPr>
    </w:p>
    <w:p w:rsidR="007C6F22" w:rsidRDefault="007C6F22" w:rsidP="007C6F22">
      <w:pPr>
        <w:autoSpaceDE w:val="0"/>
        <w:autoSpaceDN w:val="0"/>
        <w:adjustRightInd w:val="0"/>
        <w:ind w:firstLine="708"/>
        <w:jc w:val="both"/>
        <w:rPr>
          <w:color w:val="000000"/>
        </w:rPr>
      </w:pPr>
      <w:r>
        <w:t xml:space="preserve">Pravilnik o korištenju prihoda od spomeničke rente (u nastavku teksta: Pravilnik) donosi se na temelju članka 10. Odluke o visini spomeničke rente (Službeni glasnik Grada Zagreba 17/10, 4/11, 2/15 i 29/22 - pročišćeni tekst) kojim je propisano da će gradonačelnik Grada Zagreba donijeti provedbene akte radi korištenja sredstava spomeničke rente. Također, člankom 160. stavkom 2. Statuta Grada Zagreba (Službeni glasnik Grada Zagreba (23/16, 2/18, 23/18, 3/20, 3/21, 11/21 - pročišćeni tekst i 16/22) </w:t>
      </w:r>
      <w:r>
        <w:rPr>
          <w:color w:val="000000"/>
        </w:rPr>
        <w:t>propisano je da gradonačelnik Grada Zagreba donosi opće akte za provedbu gradskih odluka, ako je za to ovlašten te druge opće akte kad je to izričito zakonom ovlašten.</w:t>
      </w:r>
    </w:p>
    <w:p w:rsidR="007C6F22" w:rsidRDefault="007C6F22" w:rsidP="007C6F22">
      <w:pPr>
        <w:autoSpaceDE w:val="0"/>
        <w:autoSpaceDN w:val="0"/>
        <w:adjustRightInd w:val="0"/>
        <w:ind w:firstLine="708"/>
        <w:jc w:val="both"/>
      </w:pPr>
      <w:r>
        <w:t xml:space="preserve">Pravilnikom se utvrđuju kriteriji korištenja, odnosno način raspoređivanja prihoda od spomeničke rente i to s obzirom na stanje ugroženosti kulturnog dobra, spomeničku vrijednost i cjelovitost potrebnih radova i mjera zaštite. </w:t>
      </w:r>
    </w:p>
    <w:p w:rsidR="007C6F22" w:rsidRDefault="007C6F22" w:rsidP="007C6F22">
      <w:pPr>
        <w:autoSpaceDE w:val="0"/>
        <w:autoSpaceDN w:val="0"/>
        <w:adjustRightInd w:val="0"/>
        <w:ind w:firstLine="708"/>
        <w:jc w:val="both"/>
      </w:pPr>
      <w:r>
        <w:t xml:space="preserve">Ovim se Pravilnikom utvrđuje </w:t>
      </w:r>
      <w:r w:rsidR="00636B35">
        <w:t>način sufinanciranja radova na obnovi pročelja i krovišta</w:t>
      </w:r>
      <w:r>
        <w:t xml:space="preserve">, </w:t>
      </w:r>
      <w:r w:rsidR="00636B35">
        <w:t xml:space="preserve">dokumentacija koju suvlasnici moraju priložiti, </w:t>
      </w:r>
      <w:r>
        <w:t xml:space="preserve">način raspisivanja i provedbe javnog poziva te osnivanje stručnog povjerenstva koje će izraditi listu prioriteta korištenja prihoda od spomeničke rente. </w:t>
      </w:r>
    </w:p>
    <w:p w:rsidR="007C6F22" w:rsidRDefault="007C6F22" w:rsidP="007C6F22">
      <w:pPr>
        <w:autoSpaceDE w:val="0"/>
        <w:autoSpaceDN w:val="0"/>
        <w:adjustRightInd w:val="0"/>
        <w:ind w:firstLine="708"/>
        <w:jc w:val="both"/>
      </w:pPr>
      <w:r>
        <w:t xml:space="preserve">Odredbom Pravilnika određen je prestanak važenja Pravilnika o korištenju </w:t>
      </w:r>
      <w:r w:rsidR="00636B35">
        <w:t>prihoda od</w:t>
      </w:r>
      <w:r>
        <w:t xml:space="preserve"> spomeničke rente (Službeni glasnik Grada Zagreba </w:t>
      </w:r>
      <w:r w:rsidR="00636B35">
        <w:t>1/23</w:t>
      </w:r>
      <w:r>
        <w:t xml:space="preserve">). </w:t>
      </w:r>
    </w:p>
    <w:p w:rsidR="007C6F22" w:rsidRDefault="007C6F22" w:rsidP="007C6F22">
      <w:pPr>
        <w:autoSpaceDE w:val="0"/>
        <w:autoSpaceDN w:val="0"/>
        <w:adjustRightInd w:val="0"/>
        <w:ind w:firstLine="708"/>
        <w:jc w:val="both"/>
      </w:pPr>
      <w:r>
        <w:t xml:space="preserve">Temeljem </w:t>
      </w:r>
      <w:r w:rsidR="00636B35">
        <w:t>Z</w:t>
      </w:r>
      <w:r>
        <w:t xml:space="preserve">akona o pravu na pristup informacijama (Narodne novine 25/13 i 85/15) o Nacrtu prijedloga Pravilnika o korištenju prihoda od spomeničke rente provodi se internetsko savjetovanje od </w:t>
      </w:r>
      <w:r w:rsidR="00F75136">
        <w:t>27</w:t>
      </w:r>
      <w:r>
        <w:t xml:space="preserve">. </w:t>
      </w:r>
      <w:r w:rsidR="00F75136">
        <w:t>prosinca 2024.</w:t>
      </w:r>
      <w:r>
        <w:t xml:space="preserve"> do </w:t>
      </w:r>
      <w:r w:rsidR="00F75136">
        <w:t>25</w:t>
      </w:r>
      <w:r>
        <w:t xml:space="preserve">. </w:t>
      </w:r>
      <w:r w:rsidR="00F75136">
        <w:t>siječnja</w:t>
      </w:r>
      <w:r>
        <w:t xml:space="preserve"> 202</w:t>
      </w:r>
      <w:r w:rsidR="00F75136">
        <w:t>5</w:t>
      </w:r>
      <w:r>
        <w:t>.</w:t>
      </w:r>
    </w:p>
    <w:p w:rsidR="00A74564" w:rsidRDefault="00A74564">
      <w:bookmarkStart w:id="0" w:name="_GoBack"/>
      <w:bookmarkEnd w:id="0"/>
    </w:p>
    <w:sectPr w:rsidR="00A74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22"/>
    <w:rsid w:val="00636B35"/>
    <w:rsid w:val="006F1A76"/>
    <w:rsid w:val="007C6F22"/>
    <w:rsid w:val="00A74564"/>
    <w:rsid w:val="00B91F82"/>
    <w:rsid w:val="00F222BF"/>
    <w:rsid w:val="00F75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E91B9-4000-49A1-AB5D-C0367512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F2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Perkušić</dc:creator>
  <cp:keywords/>
  <dc:description/>
  <cp:lastModifiedBy>Loredana Šarunić</cp:lastModifiedBy>
  <cp:revision>2</cp:revision>
  <dcterms:created xsi:type="dcterms:W3CDTF">2024-12-24T08:36:00Z</dcterms:created>
  <dcterms:modified xsi:type="dcterms:W3CDTF">2024-12-24T08:36:00Z</dcterms:modified>
</cp:coreProperties>
</file>